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C3" w:rsidRDefault="00C078C3" w:rsidP="00C078C3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  <w:r w:rsidRPr="009C410A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國立高雄大學人文社會科學院優良導師</w:t>
      </w:r>
    </w:p>
    <w:p w:rsidR="00C078C3" w:rsidRPr="00394656" w:rsidRDefault="00C078C3" w:rsidP="00C078C3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eastAsia="標楷體"/>
          <w:color w:val="000000" w:themeColor="text1"/>
          <w:kern w:val="2"/>
          <w:sz w:val="32"/>
          <w:szCs w:val="32"/>
          <w:lang w:eastAsia="zh-TW"/>
        </w:rPr>
      </w:pPr>
      <w:r w:rsidRPr="009C410A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遴選委員會設置及遴選辦法</w:t>
      </w:r>
    </w:p>
    <w:p w:rsidR="00C078C3" w:rsidRDefault="00C078C3" w:rsidP="006C2970">
      <w:pPr>
        <w:widowControl w:val="0"/>
        <w:snapToGrid w:val="0"/>
        <w:spacing w:line="240" w:lineRule="atLeast"/>
        <w:ind w:left="106" w:hangingChars="53" w:hanging="106"/>
        <w:jc w:val="both"/>
        <w:rPr>
          <w:rFonts w:eastAsia="標楷體"/>
          <w:kern w:val="2"/>
          <w:lang w:eastAsia="zh-TW"/>
        </w:rPr>
      </w:pPr>
      <w:r w:rsidRPr="000D575A">
        <w:rPr>
          <w:rFonts w:eastAsia="標楷體"/>
          <w:kern w:val="2"/>
          <w:lang w:eastAsia="zh-TW"/>
        </w:rPr>
        <w:t xml:space="preserve">96 </w:t>
      </w:r>
      <w:r w:rsidRPr="000D575A">
        <w:rPr>
          <w:rFonts w:eastAsia="標楷體"/>
          <w:kern w:val="2"/>
          <w:lang w:eastAsia="zh-TW"/>
        </w:rPr>
        <w:t>年</w:t>
      </w:r>
      <w:r w:rsidRPr="000D575A">
        <w:rPr>
          <w:rFonts w:eastAsia="標楷體"/>
          <w:kern w:val="2"/>
          <w:lang w:eastAsia="zh-TW"/>
        </w:rPr>
        <w:t>11</w:t>
      </w:r>
      <w:r w:rsidRPr="000D575A">
        <w:rPr>
          <w:rFonts w:eastAsia="標楷體"/>
          <w:kern w:val="2"/>
          <w:lang w:eastAsia="zh-TW"/>
        </w:rPr>
        <w:t>月</w:t>
      </w:r>
      <w:r w:rsidRPr="000D575A">
        <w:rPr>
          <w:rFonts w:eastAsia="標楷體"/>
          <w:kern w:val="2"/>
          <w:lang w:eastAsia="zh-TW"/>
        </w:rPr>
        <w:t>20</w:t>
      </w:r>
      <w:r w:rsidRPr="000D575A">
        <w:rPr>
          <w:rFonts w:eastAsia="標楷體"/>
          <w:kern w:val="2"/>
          <w:lang w:eastAsia="zh-TW"/>
        </w:rPr>
        <w:t>日人文社會科學院</w:t>
      </w:r>
      <w:r w:rsidRPr="000D575A">
        <w:rPr>
          <w:rFonts w:eastAsia="標楷體"/>
          <w:kern w:val="2"/>
          <w:lang w:eastAsia="zh-TW"/>
        </w:rPr>
        <w:t>96</w:t>
      </w:r>
      <w:r w:rsidRPr="000D575A">
        <w:rPr>
          <w:rFonts w:eastAsia="標楷體"/>
          <w:kern w:val="2"/>
          <w:lang w:eastAsia="zh-TW"/>
        </w:rPr>
        <w:t>學年度第</w:t>
      </w:r>
      <w:r w:rsidRPr="000D575A">
        <w:rPr>
          <w:rFonts w:eastAsia="標楷體" w:hint="eastAsia"/>
          <w:kern w:val="2"/>
          <w:lang w:eastAsia="zh-TW"/>
        </w:rPr>
        <w:t>2</w:t>
      </w:r>
      <w:r w:rsidRPr="000D575A">
        <w:rPr>
          <w:rFonts w:eastAsia="標楷體"/>
          <w:kern w:val="2"/>
          <w:lang w:eastAsia="zh-TW"/>
        </w:rPr>
        <w:t>次院務會議通過</w:t>
      </w:r>
    </w:p>
    <w:p w:rsidR="00C078C3" w:rsidRDefault="00C078C3" w:rsidP="006C2970">
      <w:pPr>
        <w:widowControl w:val="0"/>
        <w:snapToGrid w:val="0"/>
        <w:spacing w:line="240" w:lineRule="atLeast"/>
        <w:ind w:left="106" w:hangingChars="53" w:hanging="106"/>
        <w:jc w:val="both"/>
        <w:rPr>
          <w:rFonts w:eastAsia="標楷體"/>
          <w:kern w:val="2"/>
          <w:lang w:eastAsia="zh-TW"/>
        </w:rPr>
      </w:pPr>
      <w:r w:rsidRPr="000D575A">
        <w:rPr>
          <w:rFonts w:eastAsia="標楷體"/>
          <w:kern w:val="2"/>
          <w:lang w:eastAsia="zh-TW"/>
        </w:rPr>
        <w:t>103</w:t>
      </w:r>
      <w:r w:rsidRPr="000D575A">
        <w:rPr>
          <w:rFonts w:eastAsia="標楷體"/>
          <w:kern w:val="2"/>
          <w:lang w:eastAsia="zh-TW"/>
        </w:rPr>
        <w:t>年</w:t>
      </w:r>
      <w:r w:rsidRPr="000D575A">
        <w:rPr>
          <w:rFonts w:eastAsia="標楷體"/>
          <w:kern w:val="2"/>
          <w:lang w:eastAsia="zh-TW"/>
        </w:rPr>
        <w:t>6</w:t>
      </w:r>
      <w:r w:rsidRPr="000D575A">
        <w:rPr>
          <w:rFonts w:eastAsia="標楷體"/>
          <w:kern w:val="2"/>
          <w:lang w:eastAsia="zh-TW"/>
        </w:rPr>
        <w:t>月</w:t>
      </w:r>
      <w:r w:rsidRPr="000D575A">
        <w:rPr>
          <w:rFonts w:eastAsia="標楷體"/>
          <w:kern w:val="2"/>
          <w:lang w:eastAsia="zh-TW"/>
        </w:rPr>
        <w:t>20</w:t>
      </w:r>
      <w:r w:rsidRPr="000D575A">
        <w:rPr>
          <w:rFonts w:eastAsia="標楷體"/>
          <w:kern w:val="2"/>
          <w:lang w:eastAsia="zh-TW"/>
        </w:rPr>
        <w:t>日人文社會科學院</w:t>
      </w:r>
      <w:r w:rsidRPr="000D575A">
        <w:rPr>
          <w:rFonts w:eastAsia="標楷體"/>
          <w:kern w:val="2"/>
          <w:lang w:eastAsia="zh-TW"/>
        </w:rPr>
        <w:t>102</w:t>
      </w:r>
      <w:r w:rsidRPr="000D575A">
        <w:rPr>
          <w:rFonts w:eastAsia="標楷體"/>
          <w:kern w:val="2"/>
          <w:lang w:eastAsia="zh-TW"/>
        </w:rPr>
        <w:t>學年</w:t>
      </w:r>
      <w:r>
        <w:rPr>
          <w:rFonts w:eastAsia="標楷體" w:hint="eastAsia"/>
          <w:kern w:val="2"/>
          <w:lang w:eastAsia="zh-TW"/>
        </w:rPr>
        <w:t>度</w:t>
      </w:r>
      <w:r w:rsidRPr="000D575A">
        <w:rPr>
          <w:rFonts w:eastAsia="標楷體"/>
          <w:kern w:val="2"/>
          <w:lang w:eastAsia="zh-TW"/>
        </w:rPr>
        <w:t>第</w:t>
      </w:r>
      <w:r w:rsidRPr="000D575A">
        <w:rPr>
          <w:rFonts w:eastAsia="標楷體"/>
          <w:kern w:val="2"/>
          <w:lang w:eastAsia="zh-TW"/>
        </w:rPr>
        <w:t>2</w:t>
      </w:r>
      <w:r w:rsidRPr="000D575A">
        <w:rPr>
          <w:rFonts w:eastAsia="標楷體"/>
          <w:kern w:val="2"/>
          <w:lang w:eastAsia="zh-TW"/>
        </w:rPr>
        <w:t>學期第</w:t>
      </w:r>
      <w:r w:rsidRPr="000D575A">
        <w:rPr>
          <w:rFonts w:eastAsia="標楷體"/>
          <w:kern w:val="2"/>
          <w:lang w:eastAsia="zh-TW"/>
        </w:rPr>
        <w:t>3</w:t>
      </w:r>
      <w:r w:rsidRPr="000D575A">
        <w:rPr>
          <w:rFonts w:eastAsia="標楷體"/>
          <w:kern w:val="2"/>
          <w:lang w:eastAsia="zh-TW"/>
        </w:rPr>
        <w:t>次院務會議通過</w:t>
      </w:r>
      <w:r w:rsidRPr="000D575A">
        <w:rPr>
          <w:rFonts w:eastAsia="標楷體" w:hint="eastAsia"/>
          <w:kern w:val="2"/>
          <w:lang w:eastAsia="zh-TW"/>
        </w:rPr>
        <w:t>，</w:t>
      </w:r>
      <w:r w:rsidRPr="000D575A">
        <w:rPr>
          <w:rFonts w:eastAsia="標楷體" w:hint="eastAsia"/>
          <w:kern w:val="2"/>
          <w:lang w:eastAsia="zh-TW"/>
        </w:rPr>
        <w:t>103</w:t>
      </w:r>
      <w:r w:rsidRPr="000D575A">
        <w:rPr>
          <w:rFonts w:eastAsia="標楷體" w:hint="eastAsia"/>
          <w:kern w:val="2"/>
          <w:lang w:eastAsia="zh-TW"/>
        </w:rPr>
        <w:t>年</w:t>
      </w:r>
      <w:r w:rsidRPr="000D575A">
        <w:rPr>
          <w:rFonts w:eastAsia="標楷體" w:hint="eastAsia"/>
          <w:kern w:val="2"/>
          <w:lang w:eastAsia="zh-TW"/>
        </w:rPr>
        <w:t>7</w:t>
      </w:r>
      <w:r w:rsidRPr="000D575A">
        <w:rPr>
          <w:rFonts w:eastAsia="標楷體" w:hint="eastAsia"/>
          <w:kern w:val="2"/>
          <w:lang w:eastAsia="zh-TW"/>
        </w:rPr>
        <w:t>月</w:t>
      </w:r>
      <w:r w:rsidRPr="000D575A">
        <w:rPr>
          <w:rFonts w:eastAsia="標楷體" w:hint="eastAsia"/>
          <w:kern w:val="2"/>
          <w:lang w:eastAsia="zh-TW"/>
        </w:rPr>
        <w:t>16</w:t>
      </w:r>
      <w:r w:rsidRPr="000D575A">
        <w:rPr>
          <w:rFonts w:eastAsia="標楷體" w:hint="eastAsia"/>
          <w:kern w:val="2"/>
          <w:lang w:eastAsia="zh-TW"/>
        </w:rPr>
        <w:t>日</w:t>
      </w:r>
      <w:r w:rsidRPr="000D575A">
        <w:rPr>
          <w:rFonts w:eastAsia="標楷體" w:hAnsi="標楷體" w:hint="eastAsia"/>
          <w:lang w:eastAsia="zh-TW"/>
        </w:rPr>
        <w:t>核定</w:t>
      </w:r>
    </w:p>
    <w:p w:rsidR="00C078C3" w:rsidRDefault="00C078C3" w:rsidP="0071211C">
      <w:pPr>
        <w:widowControl w:val="0"/>
        <w:snapToGrid w:val="0"/>
        <w:spacing w:line="240" w:lineRule="atLeast"/>
        <w:ind w:rightChars="-114" w:right="-228"/>
        <w:jc w:val="both"/>
        <w:rPr>
          <w:rFonts w:eastAsia="標楷體"/>
          <w:kern w:val="2"/>
          <w:lang w:eastAsia="zh-TW"/>
        </w:rPr>
      </w:pPr>
      <w:r w:rsidRPr="000D575A">
        <w:rPr>
          <w:rFonts w:eastAsia="標楷體"/>
          <w:color w:val="000000"/>
          <w:lang w:eastAsia="zh-TW"/>
        </w:rPr>
        <w:t>10</w:t>
      </w:r>
      <w:r w:rsidRPr="000D575A">
        <w:rPr>
          <w:rFonts w:eastAsia="標楷體" w:hint="eastAsia"/>
          <w:color w:val="000000"/>
          <w:lang w:eastAsia="zh-TW"/>
        </w:rPr>
        <w:t>5</w:t>
      </w:r>
      <w:r w:rsidRPr="000D575A">
        <w:rPr>
          <w:rFonts w:eastAsia="標楷體" w:hint="eastAsia"/>
          <w:color w:val="000000"/>
          <w:lang w:eastAsia="zh-TW"/>
        </w:rPr>
        <w:t>年</w:t>
      </w:r>
      <w:r w:rsidRPr="000D575A">
        <w:rPr>
          <w:rFonts w:eastAsia="標楷體" w:hint="eastAsia"/>
          <w:color w:val="000000"/>
          <w:lang w:eastAsia="zh-TW"/>
        </w:rPr>
        <w:t>3</w:t>
      </w:r>
      <w:r w:rsidRPr="000D575A">
        <w:rPr>
          <w:rFonts w:eastAsia="標楷體" w:hint="eastAsia"/>
          <w:color w:val="000000"/>
          <w:lang w:eastAsia="zh-TW"/>
        </w:rPr>
        <w:t>月</w:t>
      </w:r>
      <w:r w:rsidRPr="000D575A">
        <w:rPr>
          <w:rFonts w:eastAsia="標楷體" w:hint="eastAsia"/>
          <w:color w:val="000000"/>
          <w:lang w:eastAsia="zh-TW"/>
        </w:rPr>
        <w:t>2</w:t>
      </w:r>
      <w:r w:rsidRPr="000D575A">
        <w:rPr>
          <w:rFonts w:eastAsia="標楷體"/>
          <w:color w:val="000000"/>
          <w:lang w:eastAsia="zh-TW"/>
        </w:rPr>
        <w:t>3</w:t>
      </w:r>
      <w:r w:rsidRPr="000D575A">
        <w:rPr>
          <w:rFonts w:eastAsia="標楷體" w:hint="eastAsia"/>
          <w:color w:val="000000"/>
          <w:lang w:eastAsia="zh-TW"/>
        </w:rPr>
        <w:t>日人文社會科學院</w:t>
      </w:r>
      <w:r w:rsidRPr="000D575A">
        <w:rPr>
          <w:rFonts w:eastAsia="標楷體"/>
          <w:color w:val="000000"/>
          <w:lang w:eastAsia="zh-TW"/>
        </w:rPr>
        <w:t>104</w:t>
      </w:r>
      <w:r w:rsidRPr="000D575A">
        <w:rPr>
          <w:rFonts w:eastAsia="標楷體" w:hint="eastAsia"/>
          <w:color w:val="000000"/>
          <w:lang w:eastAsia="zh-TW"/>
        </w:rPr>
        <w:t>學年度第</w:t>
      </w:r>
      <w:r w:rsidRPr="000D575A">
        <w:rPr>
          <w:rFonts w:eastAsia="標楷體" w:hint="eastAsia"/>
          <w:color w:val="000000"/>
          <w:lang w:eastAsia="zh-TW"/>
        </w:rPr>
        <w:t>2</w:t>
      </w:r>
      <w:r w:rsidRPr="000D575A">
        <w:rPr>
          <w:rFonts w:eastAsia="標楷體" w:hint="eastAsia"/>
          <w:color w:val="000000"/>
          <w:lang w:eastAsia="zh-TW"/>
        </w:rPr>
        <w:t>學期第</w:t>
      </w:r>
      <w:r w:rsidRPr="000D575A">
        <w:rPr>
          <w:rFonts w:eastAsia="標楷體"/>
          <w:color w:val="000000"/>
          <w:lang w:eastAsia="zh-TW"/>
        </w:rPr>
        <w:t>1</w:t>
      </w:r>
      <w:r w:rsidRPr="000D575A">
        <w:rPr>
          <w:rFonts w:eastAsia="標楷體" w:hint="eastAsia"/>
          <w:color w:val="000000"/>
          <w:lang w:eastAsia="zh-TW"/>
        </w:rPr>
        <w:t>次院務會議修正第</w:t>
      </w:r>
      <w:r w:rsidRPr="000D575A">
        <w:rPr>
          <w:rFonts w:eastAsia="標楷體" w:hint="eastAsia"/>
          <w:color w:val="000000"/>
          <w:lang w:eastAsia="zh-TW"/>
        </w:rPr>
        <w:t>6</w:t>
      </w:r>
      <w:r w:rsidRPr="000D575A">
        <w:rPr>
          <w:rFonts w:eastAsia="標楷體" w:hint="eastAsia"/>
          <w:color w:val="000000"/>
          <w:lang w:eastAsia="zh-TW"/>
        </w:rPr>
        <w:t>點，</w:t>
      </w:r>
      <w:r w:rsidRPr="000D575A">
        <w:rPr>
          <w:rFonts w:eastAsia="標楷體" w:hint="eastAsia"/>
          <w:color w:val="000000"/>
          <w:lang w:eastAsia="zh-TW"/>
        </w:rPr>
        <w:t>105</w:t>
      </w:r>
      <w:r w:rsidRPr="000D575A">
        <w:rPr>
          <w:rFonts w:eastAsia="標楷體" w:hint="eastAsia"/>
          <w:color w:val="000000"/>
          <w:lang w:eastAsia="zh-TW"/>
        </w:rPr>
        <w:t>年</w:t>
      </w:r>
      <w:r w:rsidRPr="000D575A">
        <w:rPr>
          <w:rFonts w:eastAsia="標楷體" w:hint="eastAsia"/>
          <w:color w:val="000000"/>
          <w:lang w:eastAsia="zh-TW"/>
        </w:rPr>
        <w:t>4</w:t>
      </w:r>
      <w:r w:rsidRPr="000D575A">
        <w:rPr>
          <w:rFonts w:eastAsia="標楷體" w:hint="eastAsia"/>
          <w:color w:val="000000"/>
          <w:lang w:eastAsia="zh-TW"/>
        </w:rPr>
        <w:t>月</w:t>
      </w:r>
      <w:r w:rsidRPr="000D575A">
        <w:rPr>
          <w:rFonts w:eastAsia="標楷體" w:hint="eastAsia"/>
          <w:color w:val="000000"/>
          <w:lang w:eastAsia="zh-TW"/>
        </w:rPr>
        <w:t>21</w:t>
      </w:r>
      <w:r w:rsidRPr="000D575A">
        <w:rPr>
          <w:rFonts w:eastAsia="標楷體" w:hint="eastAsia"/>
          <w:color w:val="000000"/>
          <w:lang w:eastAsia="zh-TW"/>
        </w:rPr>
        <w:t>日</w:t>
      </w:r>
      <w:bookmarkStart w:id="0" w:name="_GoBack"/>
      <w:bookmarkEnd w:id="0"/>
      <w:r w:rsidRPr="000D575A">
        <w:rPr>
          <w:rFonts w:eastAsia="標楷體" w:hint="eastAsia"/>
          <w:color w:val="000000"/>
          <w:lang w:eastAsia="zh-TW"/>
        </w:rPr>
        <w:t>核定</w:t>
      </w:r>
    </w:p>
    <w:p w:rsidR="00C078C3" w:rsidRDefault="00C078C3" w:rsidP="006C2970">
      <w:pPr>
        <w:widowControl w:val="0"/>
        <w:snapToGrid w:val="0"/>
        <w:spacing w:line="240" w:lineRule="atLeast"/>
        <w:ind w:rightChars="-114" w:right="-228"/>
        <w:jc w:val="both"/>
        <w:rPr>
          <w:rFonts w:eastAsia="標楷體"/>
          <w:color w:val="000000" w:themeColor="text1"/>
          <w:lang w:eastAsia="zh-TW"/>
        </w:rPr>
      </w:pPr>
      <w:r w:rsidRPr="00BF45D6">
        <w:rPr>
          <w:rFonts w:eastAsia="標楷體"/>
          <w:color w:val="000000" w:themeColor="text1"/>
          <w:lang w:eastAsia="zh-TW"/>
        </w:rPr>
        <w:t>10</w:t>
      </w:r>
      <w:r w:rsidRPr="00BF45D6">
        <w:rPr>
          <w:rFonts w:eastAsia="標楷體" w:hint="eastAsia"/>
          <w:color w:val="000000" w:themeColor="text1"/>
          <w:lang w:eastAsia="zh-TW"/>
        </w:rPr>
        <w:t>5</w:t>
      </w:r>
      <w:r w:rsidRPr="00BF45D6">
        <w:rPr>
          <w:rFonts w:eastAsia="標楷體" w:hint="eastAsia"/>
          <w:color w:val="000000" w:themeColor="text1"/>
          <w:lang w:eastAsia="zh-TW"/>
        </w:rPr>
        <w:t>年</w:t>
      </w:r>
      <w:r w:rsidRPr="00BF45D6">
        <w:rPr>
          <w:rFonts w:eastAsia="標楷體" w:hint="eastAsia"/>
          <w:color w:val="000000" w:themeColor="text1"/>
          <w:lang w:eastAsia="zh-TW"/>
        </w:rPr>
        <w:t>10</w:t>
      </w:r>
      <w:r w:rsidRPr="00BF45D6">
        <w:rPr>
          <w:rFonts w:eastAsia="標楷體" w:hint="eastAsia"/>
          <w:color w:val="000000" w:themeColor="text1"/>
          <w:lang w:eastAsia="zh-TW"/>
        </w:rPr>
        <w:t>月</w:t>
      </w:r>
      <w:r w:rsidRPr="00BF45D6">
        <w:rPr>
          <w:rFonts w:eastAsia="標楷體" w:hint="eastAsia"/>
          <w:color w:val="000000" w:themeColor="text1"/>
          <w:lang w:eastAsia="zh-TW"/>
        </w:rPr>
        <w:t>12</w:t>
      </w:r>
      <w:r w:rsidRPr="00BF45D6">
        <w:rPr>
          <w:rFonts w:eastAsia="標楷體" w:hint="eastAsia"/>
          <w:color w:val="000000" w:themeColor="text1"/>
          <w:lang w:eastAsia="zh-TW"/>
        </w:rPr>
        <w:t>日人文社會科學院</w:t>
      </w:r>
      <w:r w:rsidRPr="00BF45D6">
        <w:rPr>
          <w:rFonts w:eastAsia="標楷體"/>
          <w:color w:val="000000" w:themeColor="text1"/>
          <w:lang w:eastAsia="zh-TW"/>
        </w:rPr>
        <w:t>10</w:t>
      </w:r>
      <w:r w:rsidRPr="00BF45D6">
        <w:rPr>
          <w:rFonts w:eastAsia="標楷體" w:hint="eastAsia"/>
          <w:color w:val="000000" w:themeColor="text1"/>
          <w:lang w:eastAsia="zh-TW"/>
        </w:rPr>
        <w:t>5</w:t>
      </w:r>
      <w:r w:rsidRPr="00BF45D6">
        <w:rPr>
          <w:rFonts w:eastAsia="標楷體" w:hint="eastAsia"/>
          <w:color w:val="000000" w:themeColor="text1"/>
          <w:lang w:eastAsia="zh-TW"/>
        </w:rPr>
        <w:t>學年度第</w:t>
      </w:r>
      <w:r w:rsidRPr="00BF45D6">
        <w:rPr>
          <w:rFonts w:eastAsia="標楷體" w:hint="eastAsia"/>
          <w:color w:val="000000" w:themeColor="text1"/>
          <w:lang w:eastAsia="zh-TW"/>
        </w:rPr>
        <w:t>1</w:t>
      </w:r>
      <w:r w:rsidRPr="00BF45D6">
        <w:rPr>
          <w:rFonts w:eastAsia="標楷體" w:hint="eastAsia"/>
          <w:color w:val="000000" w:themeColor="text1"/>
          <w:lang w:eastAsia="zh-TW"/>
        </w:rPr>
        <w:t>學期第</w:t>
      </w:r>
      <w:r w:rsidRPr="00BF45D6">
        <w:rPr>
          <w:rFonts w:eastAsia="標楷體" w:hint="eastAsia"/>
          <w:color w:val="000000" w:themeColor="text1"/>
          <w:lang w:eastAsia="zh-TW"/>
        </w:rPr>
        <w:t>1</w:t>
      </w:r>
      <w:r w:rsidRPr="00BF45D6">
        <w:rPr>
          <w:rFonts w:eastAsia="標楷體" w:hint="eastAsia"/>
          <w:color w:val="000000" w:themeColor="text1"/>
          <w:lang w:eastAsia="zh-TW"/>
        </w:rPr>
        <w:t>次院務會議修正第</w:t>
      </w:r>
      <w:r w:rsidRPr="00BF45D6">
        <w:rPr>
          <w:rFonts w:eastAsia="標楷體" w:hint="eastAsia"/>
          <w:color w:val="000000" w:themeColor="text1"/>
          <w:lang w:eastAsia="zh-TW"/>
        </w:rPr>
        <w:t>6</w:t>
      </w:r>
      <w:r w:rsidRPr="00BF45D6">
        <w:rPr>
          <w:rFonts w:eastAsia="標楷體" w:hint="eastAsia"/>
          <w:color w:val="000000" w:themeColor="text1"/>
          <w:lang w:eastAsia="zh-TW"/>
        </w:rPr>
        <w:t>點</w:t>
      </w:r>
      <w:r>
        <w:rPr>
          <w:rFonts w:eastAsia="標楷體" w:hint="eastAsia"/>
          <w:color w:val="000000" w:themeColor="text1"/>
          <w:lang w:eastAsia="zh-TW"/>
        </w:rPr>
        <w:t>，</w:t>
      </w:r>
      <w:r>
        <w:rPr>
          <w:rFonts w:eastAsia="標楷體" w:hint="eastAsia"/>
          <w:color w:val="000000" w:themeColor="text1"/>
          <w:lang w:eastAsia="zh-TW"/>
        </w:rPr>
        <w:t>105</w:t>
      </w:r>
      <w:r>
        <w:rPr>
          <w:rFonts w:eastAsia="標楷體" w:hint="eastAsia"/>
          <w:color w:val="000000" w:themeColor="text1"/>
          <w:lang w:eastAsia="zh-TW"/>
        </w:rPr>
        <w:t>年</w:t>
      </w:r>
      <w:r>
        <w:rPr>
          <w:rFonts w:eastAsia="標楷體" w:hint="eastAsia"/>
          <w:color w:val="000000" w:themeColor="text1"/>
          <w:lang w:eastAsia="zh-TW"/>
        </w:rPr>
        <w:t>10</w:t>
      </w:r>
      <w:r>
        <w:rPr>
          <w:rFonts w:eastAsia="標楷體" w:hint="eastAsia"/>
          <w:color w:val="000000" w:themeColor="text1"/>
          <w:lang w:eastAsia="zh-TW"/>
        </w:rPr>
        <w:t>月</w:t>
      </w:r>
      <w:r>
        <w:rPr>
          <w:rFonts w:eastAsia="標楷體" w:hint="eastAsia"/>
          <w:color w:val="000000" w:themeColor="text1"/>
          <w:lang w:eastAsia="zh-TW"/>
        </w:rPr>
        <w:t>21</w:t>
      </w:r>
      <w:r>
        <w:rPr>
          <w:rFonts w:eastAsia="標楷體" w:hint="eastAsia"/>
          <w:color w:val="000000" w:themeColor="text1"/>
          <w:lang w:eastAsia="zh-TW"/>
        </w:rPr>
        <w:t>日核定</w:t>
      </w:r>
    </w:p>
    <w:p w:rsidR="00C078C3" w:rsidRDefault="00C078C3" w:rsidP="006C2970">
      <w:pPr>
        <w:widowControl w:val="0"/>
        <w:snapToGrid w:val="0"/>
        <w:spacing w:line="240" w:lineRule="atLeast"/>
        <w:ind w:rightChars="-114" w:right="-228"/>
        <w:jc w:val="both"/>
        <w:rPr>
          <w:rFonts w:eastAsia="標楷體"/>
          <w:color w:val="000000" w:themeColor="text1"/>
          <w:kern w:val="2"/>
          <w:lang w:eastAsia="zh-TW"/>
        </w:rPr>
      </w:pPr>
      <w:r w:rsidRPr="004A3E3C">
        <w:rPr>
          <w:rFonts w:eastAsia="標楷體" w:hint="eastAsia"/>
          <w:color w:val="000000" w:themeColor="text1"/>
          <w:kern w:val="2"/>
          <w:lang w:eastAsia="zh-TW"/>
        </w:rPr>
        <w:t>106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年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3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月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22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日人文社會科學院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105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學年度第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2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學期第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1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次院務會議修正名稱及全文，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106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年</w:t>
      </w:r>
      <w:r>
        <w:rPr>
          <w:rFonts w:eastAsia="標楷體" w:hint="eastAsia"/>
          <w:color w:val="000000" w:themeColor="text1"/>
          <w:kern w:val="2"/>
          <w:lang w:eastAsia="zh-TW"/>
        </w:rPr>
        <w:t>3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月</w:t>
      </w:r>
      <w:r>
        <w:rPr>
          <w:rFonts w:eastAsia="標楷體" w:hint="eastAsia"/>
          <w:color w:val="000000" w:themeColor="text1"/>
          <w:kern w:val="2"/>
          <w:lang w:eastAsia="zh-TW"/>
        </w:rPr>
        <w:t>30</w:t>
      </w:r>
      <w:r w:rsidRPr="004A3E3C">
        <w:rPr>
          <w:rFonts w:eastAsia="標楷體" w:hint="eastAsia"/>
          <w:color w:val="000000" w:themeColor="text1"/>
          <w:kern w:val="2"/>
          <w:lang w:eastAsia="zh-TW"/>
        </w:rPr>
        <w:t>日發布</w:t>
      </w:r>
    </w:p>
    <w:p w:rsidR="005544FB" w:rsidRPr="005544FB" w:rsidRDefault="005544FB" w:rsidP="006C2970">
      <w:pPr>
        <w:widowControl w:val="0"/>
        <w:snapToGrid w:val="0"/>
        <w:spacing w:line="240" w:lineRule="atLeast"/>
        <w:ind w:rightChars="-114" w:right="-228"/>
        <w:jc w:val="both"/>
        <w:rPr>
          <w:rFonts w:eastAsia="標楷體"/>
          <w:color w:val="FF0000"/>
          <w:kern w:val="2"/>
          <w:lang w:eastAsia="zh-TW"/>
        </w:rPr>
      </w:pPr>
      <w:r w:rsidRPr="005544FB">
        <w:rPr>
          <w:rFonts w:eastAsia="標楷體" w:hint="eastAsia"/>
          <w:color w:val="FF0000"/>
          <w:kern w:val="2"/>
          <w:lang w:eastAsia="zh-TW"/>
        </w:rPr>
        <w:t>107</w:t>
      </w:r>
      <w:r w:rsidRPr="005544FB">
        <w:rPr>
          <w:rFonts w:eastAsia="標楷體" w:hint="eastAsia"/>
          <w:color w:val="FF0000"/>
          <w:kern w:val="2"/>
          <w:lang w:eastAsia="zh-TW"/>
        </w:rPr>
        <w:t>年</w:t>
      </w:r>
      <w:r w:rsidRPr="005544FB">
        <w:rPr>
          <w:rFonts w:eastAsia="標楷體" w:hint="eastAsia"/>
          <w:color w:val="FF0000"/>
          <w:kern w:val="2"/>
          <w:lang w:eastAsia="zh-TW"/>
        </w:rPr>
        <w:t>3</w:t>
      </w:r>
      <w:r w:rsidRPr="005544FB">
        <w:rPr>
          <w:rFonts w:eastAsia="標楷體" w:hint="eastAsia"/>
          <w:color w:val="FF0000"/>
          <w:kern w:val="2"/>
          <w:lang w:eastAsia="zh-TW"/>
        </w:rPr>
        <w:t>月</w:t>
      </w:r>
      <w:r w:rsidRPr="005544FB">
        <w:rPr>
          <w:rFonts w:eastAsia="標楷體" w:hint="eastAsia"/>
          <w:color w:val="FF0000"/>
          <w:kern w:val="2"/>
          <w:lang w:eastAsia="zh-TW"/>
        </w:rPr>
        <w:t>29</w:t>
      </w:r>
      <w:r w:rsidRPr="005544FB">
        <w:rPr>
          <w:rFonts w:eastAsia="標楷體" w:hint="eastAsia"/>
          <w:color w:val="FF0000"/>
          <w:kern w:val="2"/>
          <w:lang w:eastAsia="zh-TW"/>
        </w:rPr>
        <w:t>日人文社會科學院</w:t>
      </w:r>
      <w:r w:rsidRPr="005544FB">
        <w:rPr>
          <w:rFonts w:eastAsia="標楷體" w:hint="eastAsia"/>
          <w:color w:val="FF0000"/>
          <w:kern w:val="2"/>
          <w:lang w:eastAsia="zh-TW"/>
        </w:rPr>
        <w:t>106</w:t>
      </w:r>
      <w:r w:rsidRPr="005544FB">
        <w:rPr>
          <w:rFonts w:eastAsia="標楷體" w:hint="eastAsia"/>
          <w:color w:val="FF0000"/>
          <w:kern w:val="2"/>
          <w:lang w:eastAsia="zh-TW"/>
        </w:rPr>
        <w:t>學年度第</w:t>
      </w:r>
      <w:r w:rsidRPr="005544FB">
        <w:rPr>
          <w:rFonts w:eastAsia="標楷體" w:hint="eastAsia"/>
          <w:color w:val="FF0000"/>
          <w:kern w:val="2"/>
          <w:lang w:eastAsia="zh-TW"/>
        </w:rPr>
        <w:t>2</w:t>
      </w:r>
      <w:r w:rsidRPr="005544FB">
        <w:rPr>
          <w:rFonts w:eastAsia="標楷體" w:hint="eastAsia"/>
          <w:color w:val="FF0000"/>
          <w:kern w:val="2"/>
          <w:lang w:eastAsia="zh-TW"/>
        </w:rPr>
        <w:t>學期第</w:t>
      </w:r>
      <w:r w:rsidRPr="005544FB">
        <w:rPr>
          <w:rFonts w:eastAsia="標楷體" w:hint="eastAsia"/>
          <w:color w:val="FF0000"/>
          <w:kern w:val="2"/>
          <w:lang w:eastAsia="zh-TW"/>
        </w:rPr>
        <w:t>1</w:t>
      </w:r>
      <w:r w:rsidRPr="005544FB">
        <w:rPr>
          <w:rFonts w:eastAsia="標楷體" w:hint="eastAsia"/>
          <w:color w:val="FF0000"/>
          <w:kern w:val="2"/>
          <w:lang w:eastAsia="zh-TW"/>
        </w:rPr>
        <w:t>次院務會議修正</w:t>
      </w:r>
      <w:r w:rsidR="001347FC">
        <w:rPr>
          <w:rFonts w:eastAsia="標楷體" w:hint="eastAsia"/>
          <w:color w:val="FF0000"/>
          <w:kern w:val="2"/>
          <w:lang w:eastAsia="zh-TW"/>
        </w:rPr>
        <w:t>第</w:t>
      </w:r>
      <w:r w:rsidR="001347FC">
        <w:rPr>
          <w:rFonts w:eastAsia="標楷體" w:hint="eastAsia"/>
          <w:color w:val="FF0000"/>
          <w:kern w:val="2"/>
          <w:lang w:eastAsia="zh-TW"/>
        </w:rPr>
        <w:t>1</w:t>
      </w:r>
      <w:r w:rsidR="001347FC">
        <w:rPr>
          <w:rFonts w:eastAsia="標楷體" w:hint="eastAsia"/>
          <w:color w:val="FF0000"/>
          <w:kern w:val="2"/>
          <w:lang w:eastAsia="zh-TW"/>
        </w:rPr>
        <w:t>條及</w:t>
      </w:r>
      <w:r w:rsidRPr="005544FB">
        <w:rPr>
          <w:rFonts w:eastAsia="標楷體" w:hint="eastAsia"/>
          <w:color w:val="FF0000"/>
          <w:kern w:val="2"/>
          <w:lang w:eastAsia="zh-TW"/>
        </w:rPr>
        <w:t>第</w:t>
      </w:r>
      <w:r w:rsidRPr="005544FB">
        <w:rPr>
          <w:rFonts w:eastAsia="標楷體" w:hint="eastAsia"/>
          <w:color w:val="FF0000"/>
          <w:kern w:val="2"/>
          <w:lang w:eastAsia="zh-TW"/>
        </w:rPr>
        <w:t>3</w:t>
      </w:r>
      <w:r w:rsidRPr="005544FB">
        <w:rPr>
          <w:rFonts w:eastAsia="標楷體" w:hint="eastAsia"/>
          <w:color w:val="FF0000"/>
          <w:kern w:val="2"/>
          <w:lang w:eastAsia="zh-TW"/>
        </w:rPr>
        <w:t>條</w:t>
      </w:r>
      <w:r w:rsidR="006C2970">
        <w:rPr>
          <w:rFonts w:eastAsia="標楷體" w:hint="eastAsia"/>
          <w:color w:val="FF0000"/>
          <w:kern w:val="2"/>
          <w:lang w:eastAsia="zh-TW"/>
        </w:rPr>
        <w:t>，</w:t>
      </w:r>
      <w:r w:rsidR="006C2970">
        <w:rPr>
          <w:rFonts w:eastAsia="標楷體" w:hint="eastAsia"/>
          <w:color w:val="FF0000"/>
          <w:kern w:val="2"/>
          <w:lang w:eastAsia="zh-TW"/>
        </w:rPr>
        <w:t>107</w:t>
      </w:r>
      <w:r w:rsidR="006C2970">
        <w:rPr>
          <w:rFonts w:eastAsia="標楷體" w:hint="eastAsia"/>
          <w:color w:val="FF0000"/>
          <w:kern w:val="2"/>
          <w:lang w:eastAsia="zh-TW"/>
        </w:rPr>
        <w:t>年</w:t>
      </w:r>
      <w:r w:rsidR="006C2970">
        <w:rPr>
          <w:rFonts w:eastAsia="標楷體" w:hint="eastAsia"/>
          <w:color w:val="FF0000"/>
          <w:kern w:val="2"/>
          <w:lang w:eastAsia="zh-TW"/>
        </w:rPr>
        <w:t>4</w:t>
      </w:r>
      <w:r w:rsidR="006C2970">
        <w:rPr>
          <w:rFonts w:eastAsia="標楷體" w:hint="eastAsia"/>
          <w:color w:val="FF0000"/>
          <w:kern w:val="2"/>
          <w:lang w:eastAsia="zh-TW"/>
        </w:rPr>
        <w:t>月</w:t>
      </w:r>
      <w:r w:rsidR="00E82788">
        <w:rPr>
          <w:rFonts w:eastAsia="標楷體" w:hint="eastAsia"/>
          <w:color w:val="FF0000"/>
          <w:kern w:val="2"/>
          <w:lang w:eastAsia="zh-TW"/>
        </w:rPr>
        <w:t>11</w:t>
      </w:r>
      <w:r w:rsidR="006C2970">
        <w:rPr>
          <w:rFonts w:eastAsia="標楷體" w:hint="eastAsia"/>
          <w:color w:val="FF0000"/>
          <w:kern w:val="2"/>
          <w:lang w:eastAsia="zh-TW"/>
        </w:rPr>
        <w:t>日發布</w:t>
      </w:r>
    </w:p>
    <w:p w:rsidR="00C078C3" w:rsidRDefault="00C078C3" w:rsidP="001347FC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</w:t>
      </w:r>
      <w:r w:rsidR="001347FC" w:rsidRPr="001347FC">
        <w:rPr>
          <w:rFonts w:eastAsia="標楷體" w:hAnsi="標楷體" w:hint="eastAsia"/>
          <w:szCs w:val="24"/>
        </w:rPr>
        <w:t>國立高雄大學人文社會科學院（以下簡稱本院）依據「國立高雄大學</w:t>
      </w:r>
      <w:r w:rsidR="001347FC" w:rsidRPr="005C51E6">
        <w:rPr>
          <w:rFonts w:eastAsia="標楷體" w:hint="eastAsia"/>
          <w:b/>
          <w:color w:val="FF0000"/>
          <w:u w:val="single"/>
          <w:lang w:val="en-NZ"/>
        </w:rPr>
        <w:t>校級</w:t>
      </w:r>
      <w:r w:rsidR="001347FC" w:rsidRPr="001347FC">
        <w:rPr>
          <w:rFonts w:eastAsia="標楷體" w:hAnsi="標楷體" w:hint="eastAsia"/>
          <w:szCs w:val="24"/>
        </w:rPr>
        <w:t>優良導師遴選與獎勵辦法」訂定本辦法。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A05B26">
        <w:rPr>
          <w:rFonts w:ascii="標楷體" w:eastAsia="標楷體" w:hAnsi="標楷體" w:cs="標楷體-WinCharSetFFFF-H" w:hint="eastAsia"/>
          <w:b/>
          <w:color w:val="FF0000"/>
          <w:szCs w:val="24"/>
        </w:rPr>
        <w:t xml:space="preserve">  </w:t>
      </w:r>
      <w:r>
        <w:rPr>
          <w:rFonts w:ascii="標楷體" w:eastAsia="標楷體" w:hAnsi="標楷體" w:cs="標楷體-WinCharSetFFFF-H" w:hint="eastAsia"/>
          <w:b/>
          <w:color w:val="FF0000"/>
          <w:szCs w:val="24"/>
        </w:rPr>
        <w:t xml:space="preserve"> </w:t>
      </w:r>
      <w:r w:rsidRPr="004A3E3C">
        <w:rPr>
          <w:rFonts w:eastAsia="標楷體" w:hAnsi="標楷體" w:hint="eastAsia"/>
          <w:szCs w:val="24"/>
        </w:rPr>
        <w:t>本院優良導師遴選委員會（以下簡稱本會）成員如下：</w:t>
      </w:r>
    </w:p>
    <w:p w:rsidR="00C078C3" w:rsidRPr="00F61639" w:rsidRDefault="00C078C3" w:rsidP="00177782">
      <w:pPr>
        <w:widowControl w:val="0"/>
        <w:autoSpaceDE w:val="0"/>
        <w:autoSpaceDN w:val="0"/>
        <w:adjustRightInd w:val="0"/>
        <w:spacing w:line="440" w:lineRule="exact"/>
        <w:ind w:firstLineChars="460" w:firstLine="1104"/>
        <w:jc w:val="both"/>
        <w:rPr>
          <w:rFonts w:ascii="Calibri" w:eastAsia="標楷體" w:hAnsi="標楷體"/>
          <w:kern w:val="2"/>
          <w:sz w:val="24"/>
          <w:szCs w:val="24"/>
          <w:lang w:eastAsia="zh-TW"/>
        </w:rPr>
      </w:pPr>
      <w:r w:rsidRPr="00F61639">
        <w:rPr>
          <w:rFonts w:ascii="Calibri" w:eastAsia="標楷體" w:hAnsi="標楷體" w:hint="eastAsia"/>
          <w:kern w:val="2"/>
          <w:sz w:val="24"/>
          <w:szCs w:val="24"/>
          <w:lang w:eastAsia="zh-TW"/>
        </w:rPr>
        <w:t>一、當然委員：院長。</w:t>
      </w:r>
    </w:p>
    <w:p w:rsidR="00C078C3" w:rsidRPr="00F61639" w:rsidRDefault="00C078C3" w:rsidP="00177782">
      <w:pPr>
        <w:widowControl w:val="0"/>
        <w:autoSpaceDE w:val="0"/>
        <w:autoSpaceDN w:val="0"/>
        <w:adjustRightInd w:val="0"/>
        <w:spacing w:line="440" w:lineRule="exact"/>
        <w:ind w:leftChars="567" w:left="1624" w:hangingChars="204" w:hanging="490"/>
        <w:jc w:val="both"/>
        <w:rPr>
          <w:rFonts w:ascii="Calibri" w:eastAsia="標楷體" w:hAnsi="標楷體"/>
          <w:kern w:val="2"/>
          <w:sz w:val="24"/>
          <w:szCs w:val="24"/>
          <w:lang w:eastAsia="zh-TW"/>
        </w:rPr>
      </w:pPr>
      <w:r w:rsidRPr="00F61639">
        <w:rPr>
          <w:rFonts w:ascii="Calibri" w:eastAsia="標楷體" w:hAnsi="標楷體" w:hint="eastAsia"/>
          <w:kern w:val="2"/>
          <w:sz w:val="24"/>
          <w:szCs w:val="24"/>
          <w:lang w:eastAsia="zh-TW"/>
        </w:rPr>
        <w:t>二、推選委員：各系所推選專任</w:t>
      </w:r>
      <w:r w:rsidRPr="00F61639">
        <w:rPr>
          <w:rFonts w:ascii="Calibri" w:eastAsia="標楷體" w:hAnsi="標楷體"/>
          <w:kern w:val="2"/>
          <w:sz w:val="24"/>
          <w:szCs w:val="24"/>
          <w:lang w:eastAsia="zh-TW"/>
        </w:rPr>
        <w:t>(</w:t>
      </w:r>
      <w:r w:rsidRPr="00F61639">
        <w:rPr>
          <w:rFonts w:ascii="Calibri" w:eastAsia="標楷體" w:hAnsi="標楷體" w:hint="eastAsia"/>
          <w:kern w:val="2"/>
          <w:sz w:val="24"/>
          <w:szCs w:val="24"/>
          <w:lang w:eastAsia="zh-TW"/>
        </w:rPr>
        <w:t>含專案</w:t>
      </w:r>
      <w:r w:rsidRPr="00F61639">
        <w:rPr>
          <w:rFonts w:ascii="Calibri" w:eastAsia="標楷體" w:hAnsi="標楷體"/>
          <w:kern w:val="2"/>
          <w:sz w:val="24"/>
          <w:szCs w:val="24"/>
          <w:lang w:eastAsia="zh-TW"/>
        </w:rPr>
        <w:t>)</w:t>
      </w:r>
      <w:r w:rsidRPr="00F61639">
        <w:rPr>
          <w:rFonts w:ascii="Calibri" w:eastAsia="標楷體" w:hAnsi="標楷體" w:hint="eastAsia"/>
          <w:kern w:val="2"/>
          <w:sz w:val="24"/>
          <w:szCs w:val="24"/>
          <w:lang w:eastAsia="zh-TW"/>
        </w:rPr>
        <w:t>教師二人，及候補委員一至二人。</w:t>
      </w:r>
    </w:p>
    <w:p w:rsidR="00C078C3" w:rsidRPr="00F61639" w:rsidRDefault="00C078C3" w:rsidP="00177782">
      <w:pPr>
        <w:widowControl w:val="0"/>
        <w:autoSpaceDE w:val="0"/>
        <w:autoSpaceDN w:val="0"/>
        <w:adjustRightInd w:val="0"/>
        <w:spacing w:line="440" w:lineRule="exact"/>
        <w:ind w:leftChars="367" w:left="734" w:firstLineChars="160" w:firstLine="384"/>
        <w:jc w:val="both"/>
        <w:rPr>
          <w:rFonts w:ascii="Calibri" w:eastAsia="標楷體" w:hAnsi="標楷體"/>
          <w:kern w:val="2"/>
          <w:sz w:val="24"/>
          <w:szCs w:val="24"/>
          <w:lang w:eastAsia="zh-TW"/>
        </w:rPr>
      </w:pPr>
      <w:r w:rsidRPr="00F61639">
        <w:rPr>
          <w:rFonts w:ascii="Calibri" w:eastAsia="標楷體" w:hAnsi="標楷體" w:hint="eastAsia"/>
          <w:kern w:val="2"/>
          <w:sz w:val="24"/>
          <w:szCs w:val="24"/>
          <w:lang w:eastAsia="zh-TW"/>
        </w:rPr>
        <w:t>院長擔任召集人並為會議主席。</w:t>
      </w:r>
    </w:p>
    <w:p w:rsidR="00C078C3" w:rsidRPr="00F61639" w:rsidRDefault="00C078C3" w:rsidP="00177782">
      <w:pPr>
        <w:widowControl w:val="0"/>
        <w:autoSpaceDE w:val="0"/>
        <w:autoSpaceDN w:val="0"/>
        <w:adjustRightInd w:val="0"/>
        <w:spacing w:line="440" w:lineRule="exact"/>
        <w:ind w:leftChars="367" w:left="734" w:firstLineChars="166" w:firstLine="398"/>
        <w:jc w:val="both"/>
        <w:rPr>
          <w:rFonts w:ascii="Calibri" w:eastAsia="標楷體" w:hAnsi="標楷體"/>
          <w:kern w:val="2"/>
          <w:sz w:val="24"/>
          <w:szCs w:val="24"/>
          <w:lang w:eastAsia="zh-TW"/>
        </w:rPr>
      </w:pPr>
      <w:r w:rsidRPr="00F61639">
        <w:rPr>
          <w:rFonts w:ascii="Calibri" w:eastAsia="標楷體" w:hAnsi="標楷體" w:hint="eastAsia"/>
          <w:kern w:val="2"/>
          <w:sz w:val="24"/>
          <w:szCs w:val="24"/>
          <w:lang w:eastAsia="zh-TW"/>
        </w:rPr>
        <w:t>當然委員之任期從其職務任期。</w:t>
      </w:r>
    </w:p>
    <w:p w:rsidR="00C078C3" w:rsidRPr="004A3E3C" w:rsidRDefault="00C078C3" w:rsidP="00177782">
      <w:pPr>
        <w:pStyle w:val="a7"/>
        <w:spacing w:line="440" w:lineRule="exact"/>
        <w:ind w:leftChars="0" w:left="720" w:right="96" w:firstLineChars="172" w:firstLine="413"/>
        <w:jc w:val="both"/>
        <w:rPr>
          <w:rFonts w:eastAsia="標楷體" w:hAnsi="標楷體"/>
          <w:szCs w:val="24"/>
        </w:rPr>
      </w:pPr>
      <w:r w:rsidRPr="00F61639">
        <w:rPr>
          <w:rFonts w:eastAsia="標楷體" w:hAnsi="標楷體" w:hint="eastAsia"/>
          <w:szCs w:val="24"/>
        </w:rPr>
        <w:t>推選委員任期一年，連選得連任。</w:t>
      </w:r>
    </w:p>
    <w:p w:rsidR="00BA68D6" w:rsidRPr="00BA68D6" w:rsidRDefault="00C078C3" w:rsidP="00BA68D6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521F1F">
        <w:rPr>
          <w:rFonts w:eastAsia="標楷體" w:hAnsi="標楷體" w:hint="eastAsia"/>
          <w:szCs w:val="24"/>
        </w:rPr>
        <w:t xml:space="preserve">    </w:t>
      </w:r>
      <w:r>
        <w:rPr>
          <w:rFonts w:eastAsia="標楷體" w:hAnsi="標楷體" w:hint="eastAsia"/>
          <w:szCs w:val="24"/>
        </w:rPr>
        <w:t xml:space="preserve">    </w:t>
      </w:r>
      <w:r w:rsidR="00BA68D6" w:rsidRPr="00BA68D6">
        <w:rPr>
          <w:rFonts w:eastAsia="標楷體" w:hAnsi="標楷體" w:hint="eastAsia"/>
          <w:szCs w:val="24"/>
        </w:rPr>
        <w:t>本院各系所應依「國立高雄大學</w:t>
      </w:r>
      <w:r w:rsidR="00BA68D6" w:rsidRPr="00BA68D6">
        <w:rPr>
          <w:rFonts w:eastAsia="標楷體" w:hint="eastAsia"/>
          <w:b/>
          <w:color w:val="FF0000"/>
          <w:u w:val="single"/>
          <w:lang w:val="en-NZ"/>
        </w:rPr>
        <w:t>校級</w:t>
      </w:r>
      <w:r w:rsidR="00BA68D6" w:rsidRPr="00BA68D6">
        <w:rPr>
          <w:rFonts w:eastAsia="標楷體" w:hAnsi="標楷體" w:hint="eastAsia"/>
          <w:szCs w:val="24"/>
        </w:rPr>
        <w:t>優良導師遴選與獎勵辦法」規定，由在該系擔任導師滿二年以上，</w:t>
      </w:r>
      <w:r w:rsidR="00BA68D6" w:rsidRPr="00BA68D6">
        <w:rPr>
          <w:rFonts w:eastAsia="標楷體" w:hint="eastAsia"/>
          <w:b/>
          <w:color w:val="FF0000"/>
          <w:u w:val="single"/>
          <w:lang w:val="en-NZ"/>
        </w:rPr>
        <w:t>且於該遴選年度擔任導師或主任導師</w:t>
      </w:r>
      <w:r w:rsidR="00BA68D6" w:rsidRPr="00BA68D6">
        <w:rPr>
          <w:rFonts w:eastAsia="標楷體" w:hAnsi="標楷體" w:hint="eastAsia"/>
          <w:szCs w:val="24"/>
        </w:rPr>
        <w:t>，善盡導師職責，輔導學生有具體事實之導師中，推薦出優良導師送本會遴選。</w:t>
      </w:r>
    </w:p>
    <w:p w:rsidR="00BA68D6" w:rsidRPr="00AE3AC5" w:rsidRDefault="00BA68D6" w:rsidP="00BA68D6">
      <w:pPr>
        <w:pStyle w:val="a7"/>
        <w:spacing w:line="440" w:lineRule="exact"/>
        <w:ind w:leftChars="354" w:left="708" w:right="96" w:firstLineChars="195" w:firstLine="468"/>
        <w:jc w:val="both"/>
        <w:rPr>
          <w:rFonts w:ascii="Times New Roman" w:eastAsia="標楷體" w:hAnsi="Times New Roman"/>
          <w:b/>
          <w:color w:val="FF0000"/>
          <w:szCs w:val="24"/>
          <w:u w:val="single"/>
        </w:rPr>
      </w:pPr>
      <w:r w:rsidRPr="00AE3AC5">
        <w:rPr>
          <w:rFonts w:eastAsia="標楷體" w:hAnsi="標楷體" w:hint="eastAsia"/>
          <w:b/>
          <w:color w:val="FF0000"/>
          <w:szCs w:val="24"/>
          <w:u w:val="single"/>
        </w:rPr>
        <w:t>本院各系所推薦導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師需於該遴選前一學年度達以下項目之加總積分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25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（含）分以上：</w:t>
      </w:r>
    </w:p>
    <w:p w:rsidR="00BA68D6" w:rsidRPr="00AE3AC5" w:rsidRDefault="00BA68D6" w:rsidP="00BA68D6">
      <w:pPr>
        <w:pStyle w:val="a7"/>
        <w:spacing w:line="440" w:lineRule="exact"/>
        <w:ind w:leftChars="588" w:left="1693" w:right="96" w:hangingChars="215" w:hanging="517"/>
        <w:jc w:val="both"/>
        <w:rPr>
          <w:rFonts w:ascii="Times New Roman" w:eastAsia="標楷體" w:hAnsi="Times New Roman"/>
          <w:b/>
          <w:color w:val="FF0000"/>
          <w:szCs w:val="24"/>
          <w:u w:val="single"/>
        </w:rPr>
      </w:pP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一、學生輔導：擔任主任導師、導師每項每學期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10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分（主任導師與導師不重複計分）。</w:t>
      </w:r>
    </w:p>
    <w:p w:rsidR="00BA68D6" w:rsidRPr="00AE3AC5" w:rsidRDefault="00BA68D6" w:rsidP="00BA68D6">
      <w:pPr>
        <w:pStyle w:val="a7"/>
        <w:spacing w:line="440" w:lineRule="exact"/>
        <w:ind w:left="400" w:right="96" w:firstLineChars="340" w:firstLine="817"/>
        <w:jc w:val="both"/>
        <w:rPr>
          <w:rFonts w:ascii="Times New Roman" w:eastAsia="標楷體" w:hAnsi="Times New Roman"/>
          <w:b/>
          <w:color w:val="FF0000"/>
          <w:szCs w:val="24"/>
          <w:u w:val="single"/>
        </w:rPr>
      </w:pP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二、參加導師輔導經驗交流座談：每一場次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2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分。</w:t>
      </w:r>
    </w:p>
    <w:p w:rsidR="00BA68D6" w:rsidRPr="00AE3AC5" w:rsidRDefault="00BA68D6" w:rsidP="00BA68D6">
      <w:pPr>
        <w:pStyle w:val="a7"/>
        <w:spacing w:line="440" w:lineRule="exact"/>
        <w:ind w:leftChars="0" w:left="720" w:right="96" w:firstLineChars="219" w:firstLine="526"/>
        <w:jc w:val="both"/>
        <w:rPr>
          <w:rFonts w:ascii="Times New Roman" w:eastAsia="標楷體" w:hAnsi="Times New Roman"/>
          <w:b/>
          <w:color w:val="FF0000"/>
          <w:szCs w:val="24"/>
          <w:u w:val="single"/>
        </w:rPr>
      </w:pP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三、參加導師輔導知能研習、培訓活動：每一場次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5</w:t>
      </w:r>
      <w:r w:rsidRPr="00AE3AC5">
        <w:rPr>
          <w:rFonts w:ascii="Times New Roman" w:eastAsia="標楷體" w:hAnsi="Times New Roman"/>
          <w:b/>
          <w:color w:val="FF0000"/>
          <w:szCs w:val="24"/>
          <w:u w:val="single"/>
        </w:rPr>
        <w:t>分。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4A3E3C">
        <w:rPr>
          <w:rFonts w:eastAsia="標楷體" w:hAnsi="標楷體" w:hint="eastAsia"/>
          <w:szCs w:val="24"/>
        </w:rPr>
        <w:t xml:space="preserve">  </w:t>
      </w:r>
      <w:r>
        <w:rPr>
          <w:rFonts w:eastAsia="標楷體" w:hAnsi="標楷體" w:hint="eastAsia"/>
          <w:szCs w:val="24"/>
        </w:rPr>
        <w:t xml:space="preserve">      </w:t>
      </w:r>
      <w:r w:rsidRPr="004A3E3C">
        <w:rPr>
          <w:rFonts w:eastAsia="標楷體" w:hAnsi="標楷體" w:hint="eastAsia"/>
          <w:szCs w:val="24"/>
        </w:rPr>
        <w:t>曾當選本院優良導師且當學年獲選為校級優良導師者，需滿三年才得再被推薦。</w:t>
      </w:r>
    </w:p>
    <w:p w:rsidR="00C078C3" w:rsidRPr="004A3E3C" w:rsidRDefault="00C078C3" w:rsidP="00177782">
      <w:pPr>
        <w:pStyle w:val="a7"/>
        <w:spacing w:line="440" w:lineRule="exact"/>
        <w:ind w:leftChars="0" w:left="720" w:right="96" w:firstLineChars="201" w:firstLine="482"/>
        <w:jc w:val="both"/>
        <w:rPr>
          <w:rFonts w:eastAsia="標楷體" w:hAnsi="標楷體"/>
          <w:szCs w:val="24"/>
        </w:rPr>
      </w:pPr>
      <w:r w:rsidRPr="00F61639">
        <w:rPr>
          <w:rFonts w:eastAsia="標楷體" w:hAnsi="標楷體"/>
          <w:szCs w:val="24"/>
        </w:rPr>
        <w:t>各系所推薦優良導師名單方式，由系所自訂之。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4A3E3C">
        <w:rPr>
          <w:rFonts w:eastAsia="標楷體" w:hAnsi="標楷體" w:hint="eastAsia"/>
          <w:szCs w:val="24"/>
        </w:rPr>
        <w:t xml:space="preserve">     </w:t>
      </w:r>
      <w:r>
        <w:rPr>
          <w:rFonts w:eastAsia="標楷體" w:hAnsi="標楷體" w:hint="eastAsia"/>
          <w:szCs w:val="24"/>
        </w:rPr>
        <w:t xml:space="preserve">    </w:t>
      </w:r>
      <w:r w:rsidRPr="00F61639">
        <w:rPr>
          <w:rFonts w:eastAsia="標楷體" w:hAnsi="標楷體" w:hint="eastAsia"/>
          <w:szCs w:val="24"/>
        </w:rPr>
        <w:t>本</w:t>
      </w:r>
      <w:r w:rsidRPr="00F61639">
        <w:rPr>
          <w:rFonts w:eastAsia="標楷體" w:hAnsi="標楷體"/>
          <w:szCs w:val="24"/>
        </w:rPr>
        <w:t>會對系所推薦名單中，認有必要時，可進行相關學生問卷、訪談，以作為遴選之參考。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4A3E3C">
        <w:rPr>
          <w:rFonts w:eastAsia="標楷體" w:hAnsi="標楷體" w:hint="eastAsia"/>
          <w:szCs w:val="24"/>
        </w:rPr>
        <w:t xml:space="preserve">     </w:t>
      </w:r>
      <w:r>
        <w:rPr>
          <w:rFonts w:eastAsia="標楷體" w:hAnsi="標楷體" w:hint="eastAsia"/>
          <w:szCs w:val="24"/>
        </w:rPr>
        <w:t xml:space="preserve">    </w:t>
      </w:r>
      <w:r w:rsidRPr="00F61639">
        <w:rPr>
          <w:rFonts w:eastAsia="標楷體" w:hAnsi="標楷體" w:hint="eastAsia"/>
          <w:szCs w:val="24"/>
        </w:rPr>
        <w:t>本會會議須有三分之二以上之委員出席始得開議，出席委員二分之一以上同意始得決議。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4A3E3C">
        <w:rPr>
          <w:rFonts w:eastAsia="標楷體" w:hAnsi="標楷體" w:hint="eastAsia"/>
          <w:szCs w:val="24"/>
        </w:rPr>
        <w:lastRenderedPageBreak/>
        <w:t xml:space="preserve">    </w:t>
      </w:r>
      <w:r>
        <w:rPr>
          <w:rFonts w:eastAsia="標楷體" w:hAnsi="標楷體" w:hint="eastAsia"/>
          <w:szCs w:val="24"/>
        </w:rPr>
        <w:t xml:space="preserve">      </w:t>
      </w:r>
      <w:r w:rsidRPr="00F61639">
        <w:rPr>
          <w:rFonts w:eastAsia="標楷體" w:hAnsi="標楷體" w:hint="eastAsia"/>
          <w:szCs w:val="24"/>
        </w:rPr>
        <w:t>委員因故無法出席或為候選人時，須由該系候補委員依序遞補之。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4A3E3C">
        <w:rPr>
          <w:rFonts w:eastAsia="標楷體" w:hAnsi="標楷體" w:hint="eastAsia"/>
          <w:szCs w:val="24"/>
        </w:rPr>
        <w:t xml:space="preserve">    </w:t>
      </w:r>
      <w:r>
        <w:rPr>
          <w:rFonts w:eastAsia="標楷體" w:hAnsi="標楷體" w:hint="eastAsia"/>
          <w:szCs w:val="24"/>
        </w:rPr>
        <w:t xml:space="preserve">     </w:t>
      </w:r>
      <w:r w:rsidRPr="004A3E3C">
        <w:rPr>
          <w:rFonts w:eastAsia="標楷體" w:hAnsi="標楷體" w:hint="eastAsia"/>
          <w:szCs w:val="24"/>
        </w:rPr>
        <w:t xml:space="preserve"> </w:t>
      </w:r>
      <w:r w:rsidRPr="00F61639">
        <w:rPr>
          <w:rFonts w:eastAsia="標楷體" w:hAnsi="標楷體"/>
          <w:szCs w:val="24"/>
        </w:rPr>
        <w:t>經</w:t>
      </w:r>
      <w:r w:rsidRPr="00F61639">
        <w:rPr>
          <w:rFonts w:eastAsia="標楷體" w:hAnsi="標楷體" w:hint="eastAsia"/>
          <w:szCs w:val="24"/>
        </w:rPr>
        <w:t>本</w:t>
      </w:r>
      <w:r w:rsidRPr="00F61639">
        <w:rPr>
          <w:rFonts w:eastAsia="標楷體" w:hAnsi="標楷體"/>
          <w:szCs w:val="24"/>
        </w:rPr>
        <w:t>會推選產生之優良導師，</w:t>
      </w:r>
      <w:r w:rsidRPr="00F61639">
        <w:rPr>
          <w:rFonts w:eastAsia="標楷體" w:hAnsi="標楷體" w:hint="eastAsia"/>
          <w:szCs w:val="24"/>
        </w:rPr>
        <w:t>除由本院頒發獎牌</w:t>
      </w:r>
      <w:r w:rsidRPr="00F61639">
        <w:rPr>
          <w:rFonts w:eastAsia="標楷體" w:hAnsi="標楷體" w:hint="eastAsia"/>
          <w:szCs w:val="24"/>
        </w:rPr>
        <w:t>(</w:t>
      </w:r>
      <w:r w:rsidRPr="00F61639">
        <w:rPr>
          <w:rFonts w:eastAsia="標楷體" w:hAnsi="標楷體" w:hint="eastAsia"/>
          <w:szCs w:val="24"/>
        </w:rPr>
        <w:t>獎狀</w:t>
      </w:r>
      <w:r w:rsidRPr="00F61639">
        <w:rPr>
          <w:rFonts w:eastAsia="標楷體" w:hAnsi="標楷體" w:hint="eastAsia"/>
          <w:szCs w:val="24"/>
        </w:rPr>
        <w:t>)</w:t>
      </w:r>
      <w:r w:rsidRPr="00F61639">
        <w:rPr>
          <w:rFonts w:eastAsia="標楷體" w:hAnsi="標楷體" w:hint="eastAsia"/>
          <w:szCs w:val="24"/>
        </w:rPr>
        <w:t>外，另可由本院捐贈所得中酌發獎金每人最高上限五千元，並</w:t>
      </w:r>
      <w:r w:rsidRPr="00F61639">
        <w:rPr>
          <w:rFonts w:eastAsia="標楷體" w:hAnsi="標楷體"/>
          <w:szCs w:val="24"/>
        </w:rPr>
        <w:t>代表</w:t>
      </w:r>
      <w:r w:rsidRPr="00F61639">
        <w:rPr>
          <w:rFonts w:ascii="標楷體" w:eastAsia="標楷體" w:hAnsi="標楷體" w:cs="標楷體"/>
          <w:szCs w:val="24"/>
        </w:rPr>
        <w:t>本院參加本校優良導師遴</w:t>
      </w:r>
      <w:r w:rsidRPr="00F61639">
        <w:rPr>
          <w:rFonts w:ascii="標楷體" w:eastAsia="標楷體" w:cs="標楷體"/>
          <w:szCs w:val="24"/>
        </w:rPr>
        <w:t>選。</w:t>
      </w:r>
      <w:r w:rsidRPr="00F61639">
        <w:rPr>
          <w:rFonts w:ascii="標楷體" w:eastAsia="標楷體" w:cs="標楷體" w:hint="eastAsia"/>
          <w:szCs w:val="24"/>
        </w:rPr>
        <w:t>如獲獎教師同時榮獲校級優良導師者，獲獎教師須於校級獎金與院級獎金中擇</w:t>
      </w:r>
      <w:r w:rsidRPr="00F61639">
        <w:rPr>
          <w:rFonts w:eastAsia="標楷體" w:hAnsi="標楷體" w:hint="eastAsia"/>
          <w:szCs w:val="24"/>
        </w:rPr>
        <w:t>一支領。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 w:rsidRPr="004A3E3C">
        <w:rPr>
          <w:rFonts w:eastAsia="標楷體" w:hAnsi="標楷體" w:hint="eastAsia"/>
          <w:szCs w:val="24"/>
        </w:rPr>
        <w:t xml:space="preserve">     </w:t>
      </w:r>
      <w:r>
        <w:rPr>
          <w:rFonts w:eastAsia="標楷體" w:hAnsi="標楷體" w:hint="eastAsia"/>
          <w:szCs w:val="24"/>
        </w:rPr>
        <w:t xml:space="preserve">      </w:t>
      </w:r>
      <w:r w:rsidRPr="00F61639">
        <w:rPr>
          <w:rFonts w:eastAsia="標楷體" w:hAnsi="標楷體"/>
          <w:szCs w:val="24"/>
        </w:rPr>
        <w:t>本</w:t>
      </w:r>
      <w:r w:rsidRPr="00F61639">
        <w:rPr>
          <w:rFonts w:eastAsia="標楷體" w:hAnsi="標楷體" w:hint="eastAsia"/>
          <w:szCs w:val="24"/>
        </w:rPr>
        <w:t>辦法</w:t>
      </w:r>
      <w:r w:rsidRPr="00F61639">
        <w:rPr>
          <w:rFonts w:eastAsia="標楷體" w:hAnsi="標楷體"/>
          <w:szCs w:val="24"/>
        </w:rPr>
        <w:t>未規定事宜，依本校其他相關規定辦理。</w:t>
      </w:r>
      <w:r w:rsidRPr="004A3E3C">
        <w:rPr>
          <w:rFonts w:eastAsia="標楷體" w:hAnsi="標楷體" w:hint="eastAsia"/>
          <w:szCs w:val="24"/>
        </w:rPr>
        <w:t xml:space="preserve">   </w:t>
      </w:r>
    </w:p>
    <w:p w:rsidR="00C078C3" w:rsidRPr="004A3E3C" w:rsidRDefault="00C078C3" w:rsidP="00177782">
      <w:pPr>
        <w:pStyle w:val="a7"/>
        <w:numPr>
          <w:ilvl w:val="0"/>
          <w:numId w:val="3"/>
        </w:numPr>
        <w:spacing w:line="440" w:lineRule="exact"/>
        <w:ind w:leftChars="0" w:right="96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   </w:t>
      </w:r>
      <w:r w:rsidRPr="004A3E3C">
        <w:rPr>
          <w:rFonts w:eastAsia="標楷體" w:hAnsi="標楷體" w:hint="eastAsia"/>
          <w:szCs w:val="24"/>
        </w:rPr>
        <w:t>本辦法經院務會議通過，陳請校長核定後發布，修正時亦同。</w:t>
      </w:r>
    </w:p>
    <w:p w:rsidR="00C078C3" w:rsidRDefault="00C078C3" w:rsidP="00E41E9E">
      <w:pPr>
        <w:pStyle w:val="a7"/>
        <w:spacing w:line="440" w:lineRule="exact"/>
        <w:ind w:leftChars="0" w:left="720" w:right="96" w:firstLineChars="254" w:firstLine="610"/>
        <w:jc w:val="both"/>
        <w:rPr>
          <w:rFonts w:eastAsia="標楷體" w:hAnsi="標楷體"/>
          <w:color w:val="000000"/>
          <w:szCs w:val="24"/>
        </w:rPr>
      </w:pPr>
      <w:r w:rsidRPr="00F61639">
        <w:rPr>
          <w:rFonts w:eastAsia="標楷體" w:hAnsi="標楷體" w:hint="eastAsia"/>
          <w:szCs w:val="24"/>
        </w:rPr>
        <w:t>本辦法自發布日施行。</w:t>
      </w:r>
    </w:p>
    <w:sectPr w:rsidR="00C078C3" w:rsidSect="00A753DB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CB" w:rsidRDefault="00D768CB" w:rsidP="002E4127">
      <w:r>
        <w:separator/>
      </w:r>
    </w:p>
  </w:endnote>
  <w:endnote w:type="continuationSeparator" w:id="0">
    <w:p w:rsidR="00D768CB" w:rsidRDefault="00D768CB" w:rsidP="002E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CB" w:rsidRDefault="00D768CB" w:rsidP="002E4127">
      <w:r>
        <w:separator/>
      </w:r>
    </w:p>
  </w:footnote>
  <w:footnote w:type="continuationSeparator" w:id="0">
    <w:p w:rsidR="00D768CB" w:rsidRDefault="00D768CB" w:rsidP="002E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6464"/>
    <w:multiLevelType w:val="hybridMultilevel"/>
    <w:tmpl w:val="28187BEE"/>
    <w:lvl w:ilvl="0" w:tplc="CCF802B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3B6330"/>
    <w:multiLevelType w:val="hybridMultilevel"/>
    <w:tmpl w:val="7F20671A"/>
    <w:lvl w:ilvl="0" w:tplc="2D48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550D9"/>
    <w:multiLevelType w:val="hybridMultilevel"/>
    <w:tmpl w:val="B09E39AA"/>
    <w:lvl w:ilvl="0" w:tplc="B5423CD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4C79D8"/>
    <w:multiLevelType w:val="multilevel"/>
    <w:tmpl w:val="485686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D"/>
    <w:rsid w:val="00033F20"/>
    <w:rsid w:val="00040A0E"/>
    <w:rsid w:val="00046EA1"/>
    <w:rsid w:val="00051A3B"/>
    <w:rsid w:val="000825EF"/>
    <w:rsid w:val="0009103B"/>
    <w:rsid w:val="00094BEC"/>
    <w:rsid w:val="000C56BB"/>
    <w:rsid w:val="000D1E16"/>
    <w:rsid w:val="000D2FA6"/>
    <w:rsid w:val="000D575A"/>
    <w:rsid w:val="000D719F"/>
    <w:rsid w:val="000F14A4"/>
    <w:rsid w:val="0011425E"/>
    <w:rsid w:val="00120E55"/>
    <w:rsid w:val="00120FD6"/>
    <w:rsid w:val="001347FC"/>
    <w:rsid w:val="00154A57"/>
    <w:rsid w:val="00161575"/>
    <w:rsid w:val="00177782"/>
    <w:rsid w:val="00187168"/>
    <w:rsid w:val="001A555F"/>
    <w:rsid w:val="001A7DC6"/>
    <w:rsid w:val="001F1871"/>
    <w:rsid w:val="002177C4"/>
    <w:rsid w:val="002233E7"/>
    <w:rsid w:val="00236F9D"/>
    <w:rsid w:val="00237B61"/>
    <w:rsid w:val="00243E9D"/>
    <w:rsid w:val="002441A7"/>
    <w:rsid w:val="00250453"/>
    <w:rsid w:val="00274125"/>
    <w:rsid w:val="00281D68"/>
    <w:rsid w:val="002B514A"/>
    <w:rsid w:val="002E4127"/>
    <w:rsid w:val="00303C93"/>
    <w:rsid w:val="00304B47"/>
    <w:rsid w:val="003267E6"/>
    <w:rsid w:val="0033241C"/>
    <w:rsid w:val="00382A2C"/>
    <w:rsid w:val="00382BC0"/>
    <w:rsid w:val="00394656"/>
    <w:rsid w:val="003E0F8A"/>
    <w:rsid w:val="0042552D"/>
    <w:rsid w:val="00457697"/>
    <w:rsid w:val="00457F11"/>
    <w:rsid w:val="004624C4"/>
    <w:rsid w:val="00462C6F"/>
    <w:rsid w:val="00466D78"/>
    <w:rsid w:val="00474C64"/>
    <w:rsid w:val="004774E0"/>
    <w:rsid w:val="00490586"/>
    <w:rsid w:val="00496899"/>
    <w:rsid w:val="004A3E3C"/>
    <w:rsid w:val="004A6069"/>
    <w:rsid w:val="004B64DE"/>
    <w:rsid w:val="00521F1F"/>
    <w:rsid w:val="005544FB"/>
    <w:rsid w:val="00591429"/>
    <w:rsid w:val="005C0758"/>
    <w:rsid w:val="005C51E6"/>
    <w:rsid w:val="005D2FBD"/>
    <w:rsid w:val="005E6A6B"/>
    <w:rsid w:val="00603122"/>
    <w:rsid w:val="0061196E"/>
    <w:rsid w:val="00611DB6"/>
    <w:rsid w:val="006418A3"/>
    <w:rsid w:val="006472EF"/>
    <w:rsid w:val="00674852"/>
    <w:rsid w:val="0069524B"/>
    <w:rsid w:val="006B7CF4"/>
    <w:rsid w:val="006C116D"/>
    <w:rsid w:val="006C2970"/>
    <w:rsid w:val="006C48BF"/>
    <w:rsid w:val="006D042D"/>
    <w:rsid w:val="006E1CDE"/>
    <w:rsid w:val="00700C1B"/>
    <w:rsid w:val="0071211C"/>
    <w:rsid w:val="0071260E"/>
    <w:rsid w:val="00716AA1"/>
    <w:rsid w:val="00726100"/>
    <w:rsid w:val="007365DF"/>
    <w:rsid w:val="00754F54"/>
    <w:rsid w:val="00780746"/>
    <w:rsid w:val="007807C3"/>
    <w:rsid w:val="0078493E"/>
    <w:rsid w:val="00785115"/>
    <w:rsid w:val="00791D65"/>
    <w:rsid w:val="00793032"/>
    <w:rsid w:val="007A501A"/>
    <w:rsid w:val="007B2ED5"/>
    <w:rsid w:val="007D1ACE"/>
    <w:rsid w:val="007D2B06"/>
    <w:rsid w:val="007E3902"/>
    <w:rsid w:val="007F659C"/>
    <w:rsid w:val="0080132C"/>
    <w:rsid w:val="0080721D"/>
    <w:rsid w:val="008163A6"/>
    <w:rsid w:val="00816550"/>
    <w:rsid w:val="00832855"/>
    <w:rsid w:val="00842D61"/>
    <w:rsid w:val="008549CD"/>
    <w:rsid w:val="00877DC9"/>
    <w:rsid w:val="008821A5"/>
    <w:rsid w:val="008A4208"/>
    <w:rsid w:val="008B7361"/>
    <w:rsid w:val="008C35C6"/>
    <w:rsid w:val="008E5B43"/>
    <w:rsid w:val="00936246"/>
    <w:rsid w:val="00936483"/>
    <w:rsid w:val="009601F7"/>
    <w:rsid w:val="00967E8B"/>
    <w:rsid w:val="00987299"/>
    <w:rsid w:val="009A7532"/>
    <w:rsid w:val="009C410A"/>
    <w:rsid w:val="009D632F"/>
    <w:rsid w:val="00A04574"/>
    <w:rsid w:val="00A05B26"/>
    <w:rsid w:val="00A0731D"/>
    <w:rsid w:val="00A32799"/>
    <w:rsid w:val="00A55D22"/>
    <w:rsid w:val="00A63E50"/>
    <w:rsid w:val="00A72FC7"/>
    <w:rsid w:val="00A753DB"/>
    <w:rsid w:val="00A9086C"/>
    <w:rsid w:val="00A92672"/>
    <w:rsid w:val="00AA7319"/>
    <w:rsid w:val="00AD160D"/>
    <w:rsid w:val="00AD6666"/>
    <w:rsid w:val="00AE3AC5"/>
    <w:rsid w:val="00AE4091"/>
    <w:rsid w:val="00AE6C41"/>
    <w:rsid w:val="00AF2AED"/>
    <w:rsid w:val="00AF35C0"/>
    <w:rsid w:val="00AF61C0"/>
    <w:rsid w:val="00B135B1"/>
    <w:rsid w:val="00B16D3F"/>
    <w:rsid w:val="00B16F86"/>
    <w:rsid w:val="00B3002F"/>
    <w:rsid w:val="00B559C0"/>
    <w:rsid w:val="00B82380"/>
    <w:rsid w:val="00B847F8"/>
    <w:rsid w:val="00B91E91"/>
    <w:rsid w:val="00B95052"/>
    <w:rsid w:val="00BA68D6"/>
    <w:rsid w:val="00BA7103"/>
    <w:rsid w:val="00BB4CFB"/>
    <w:rsid w:val="00BC0AB3"/>
    <w:rsid w:val="00BC0AEB"/>
    <w:rsid w:val="00BE22D6"/>
    <w:rsid w:val="00BF45D6"/>
    <w:rsid w:val="00BF59DB"/>
    <w:rsid w:val="00BF7ECE"/>
    <w:rsid w:val="00C078C3"/>
    <w:rsid w:val="00C1378B"/>
    <w:rsid w:val="00C16A92"/>
    <w:rsid w:val="00C27913"/>
    <w:rsid w:val="00C356AB"/>
    <w:rsid w:val="00C51EE2"/>
    <w:rsid w:val="00C617CA"/>
    <w:rsid w:val="00C63459"/>
    <w:rsid w:val="00C75D99"/>
    <w:rsid w:val="00C903A5"/>
    <w:rsid w:val="00C91D96"/>
    <w:rsid w:val="00C935AE"/>
    <w:rsid w:val="00CB4E52"/>
    <w:rsid w:val="00CB51BF"/>
    <w:rsid w:val="00CC09FB"/>
    <w:rsid w:val="00CE73F1"/>
    <w:rsid w:val="00D00226"/>
    <w:rsid w:val="00D0413B"/>
    <w:rsid w:val="00D16951"/>
    <w:rsid w:val="00D16BAA"/>
    <w:rsid w:val="00D2675E"/>
    <w:rsid w:val="00D26D92"/>
    <w:rsid w:val="00D4413F"/>
    <w:rsid w:val="00D46CC8"/>
    <w:rsid w:val="00D50663"/>
    <w:rsid w:val="00D65D48"/>
    <w:rsid w:val="00D7554A"/>
    <w:rsid w:val="00D76574"/>
    <w:rsid w:val="00D76863"/>
    <w:rsid w:val="00D768CB"/>
    <w:rsid w:val="00D77ED8"/>
    <w:rsid w:val="00D830B7"/>
    <w:rsid w:val="00DA2F58"/>
    <w:rsid w:val="00DA5FBE"/>
    <w:rsid w:val="00DB0464"/>
    <w:rsid w:val="00DC29A1"/>
    <w:rsid w:val="00DD48ED"/>
    <w:rsid w:val="00DE00D4"/>
    <w:rsid w:val="00DE4B08"/>
    <w:rsid w:val="00E03B53"/>
    <w:rsid w:val="00E34EBD"/>
    <w:rsid w:val="00E41E9E"/>
    <w:rsid w:val="00E46AF0"/>
    <w:rsid w:val="00E51387"/>
    <w:rsid w:val="00E81E0D"/>
    <w:rsid w:val="00E82788"/>
    <w:rsid w:val="00E86445"/>
    <w:rsid w:val="00E9626C"/>
    <w:rsid w:val="00E975FF"/>
    <w:rsid w:val="00EA463A"/>
    <w:rsid w:val="00EB42B4"/>
    <w:rsid w:val="00EB734E"/>
    <w:rsid w:val="00EF6107"/>
    <w:rsid w:val="00F00B36"/>
    <w:rsid w:val="00F33C47"/>
    <w:rsid w:val="00F35318"/>
    <w:rsid w:val="00F3656E"/>
    <w:rsid w:val="00F402B2"/>
    <w:rsid w:val="00F448AC"/>
    <w:rsid w:val="00F61639"/>
    <w:rsid w:val="00F61872"/>
    <w:rsid w:val="00F91AFD"/>
    <w:rsid w:val="00F94E91"/>
    <w:rsid w:val="00FA07FE"/>
    <w:rsid w:val="00FC381F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66092-D2E5-4DB0-8EC1-F8E17748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E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E412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E4127"/>
  </w:style>
  <w:style w:type="paragraph" w:styleId="a5">
    <w:name w:val="footer"/>
    <w:basedOn w:val="a"/>
    <w:link w:val="a6"/>
    <w:uiPriority w:val="99"/>
    <w:unhideWhenUsed/>
    <w:rsid w:val="002E412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E4127"/>
  </w:style>
  <w:style w:type="paragraph" w:customStyle="1" w:styleId="Default">
    <w:name w:val="Default"/>
    <w:rsid w:val="00B16F8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B16F86"/>
    <w:pPr>
      <w:widowControl w:val="0"/>
      <w:ind w:leftChars="200" w:left="480"/>
    </w:pPr>
    <w:rPr>
      <w:rFonts w:ascii="Calibri" w:eastAsia="新細明體" w:hAnsi="Calibri"/>
      <w:kern w:val="2"/>
      <w:sz w:val="24"/>
      <w:szCs w:val="22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3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Company>Sky123.Org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14</cp:revision>
  <cp:lastPrinted>2017-03-29T01:33:00Z</cp:lastPrinted>
  <dcterms:created xsi:type="dcterms:W3CDTF">2017-03-30T05:46:00Z</dcterms:created>
  <dcterms:modified xsi:type="dcterms:W3CDTF">2018-04-11T00:46:00Z</dcterms:modified>
</cp:coreProperties>
</file>